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470" w:rsidRDefault="000E4470" w:rsidP="000E4470">
      <w:pPr>
        <w:pStyle w:val="NormalWeb"/>
        <w:shd w:val="clear" w:color="auto" w:fill="FFFFFF"/>
        <w:spacing w:before="0" w:beforeAutospacing="0" w:after="0" w:afterAutospacing="0"/>
      </w:pPr>
      <w:bookmarkStart w:id="0" w:name="_GoBack"/>
      <w:bookmarkEnd w:id="0"/>
      <w:r>
        <w:rPr>
          <w:rFonts w:ascii="Calibri" w:hAnsi="Calibri"/>
          <w:b/>
          <w:bCs/>
          <w:noProof/>
          <w:color w:val="000000"/>
          <w:sz w:val="22"/>
          <w:szCs w:val="22"/>
        </w:rPr>
        <w:drawing>
          <wp:inline distT="0" distB="0" distL="0" distR="0">
            <wp:extent cx="5730875" cy="2275205"/>
            <wp:effectExtent l="0" t="0" r="3175" b="0"/>
            <wp:docPr id="1" name="Picture 1" descr="New SpaceandPlace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paceandPlace logo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875" cy="2275205"/>
                    </a:xfrm>
                    <a:prstGeom prst="rect">
                      <a:avLst/>
                    </a:prstGeom>
                    <a:noFill/>
                    <a:ln>
                      <a:noFill/>
                    </a:ln>
                  </pic:spPr>
                </pic:pic>
              </a:graphicData>
            </a:graphic>
          </wp:inline>
        </w:drawing>
      </w:r>
    </w:p>
    <w:p w:rsidR="000E4470" w:rsidRDefault="000E4470" w:rsidP="000E4470">
      <w:pPr>
        <w:pStyle w:val="NormalWeb"/>
        <w:shd w:val="clear" w:color="auto" w:fill="FFFFFF"/>
        <w:spacing w:before="0" w:beforeAutospacing="0" w:after="0" w:afterAutospacing="0"/>
      </w:pPr>
      <w: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b/>
          <w:bCs/>
          <w:color w:val="000000"/>
        </w:rPr>
        <w:t>TERMS OF REFERENCE</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b/>
          <w:bCs/>
          <w:color w:val="000000"/>
        </w:rPr>
        <w:t>Tender for Supply of Videography and Photographic Services to the Space &amp; Place Programme</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The Space &amp; Place Programme is a Big Lottery Funded £15 million capital grants project that seeks to provide an opportunity for local communities to come together to identify a shared vision for their area and work together to deliver it.</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The Programme has now allocated £15 million in capital grants and is moving into a delivery phase.</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 xml:space="preserve">The Space &amp; Place Programme would like to invite tenders from suitable individuals and organisations for the provision of videography and photography for a set number of events.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 xml:space="preserve">As the Space &amp; Place Programme begins to work towards delivering 26 funded projects to completion, it is necessary to augment our current communications resource with specific skills that will help us produce additional communications collateral to showcase the work of the Space &amp; Place programme and the projects it supports.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 xml:space="preserve">The appointed person or organisation would work alongside, and report to, the Space &amp; Place communications officer who will manage the contract and ensure that all videos and photos complement the Space &amp; Place communications offering.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The Space &amp; Place Programme anticipates the contract commencing on 1</w:t>
      </w:r>
      <w:r w:rsidRPr="000E4470">
        <w:rPr>
          <w:rFonts w:asciiTheme="minorHAnsi" w:hAnsiTheme="minorHAnsi"/>
          <w:color w:val="000000"/>
          <w:vertAlign w:val="superscript"/>
        </w:rPr>
        <w:t>st</w:t>
      </w:r>
      <w:r w:rsidRPr="000E4470">
        <w:rPr>
          <w:rFonts w:asciiTheme="minorHAnsi" w:hAnsiTheme="minorHAnsi"/>
          <w:color w:val="000000"/>
        </w:rPr>
        <w:t xml:space="preserve"> September 2017 and ending on 30</w:t>
      </w:r>
      <w:r w:rsidRPr="000E4470">
        <w:rPr>
          <w:rFonts w:asciiTheme="minorHAnsi" w:hAnsiTheme="minorHAnsi"/>
          <w:color w:val="000000"/>
          <w:vertAlign w:val="superscript"/>
        </w:rPr>
        <w:t>th</w:t>
      </w:r>
      <w:r w:rsidRPr="000E4470">
        <w:rPr>
          <w:rFonts w:asciiTheme="minorHAnsi" w:hAnsiTheme="minorHAnsi"/>
          <w:color w:val="000000"/>
        </w:rPr>
        <w:t xml:space="preserve"> September 2018.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The appointed person or organisation will be required to attend 27 events and provide 28 videos featuring the launch of grantee projects as well as photography taken at the same number of events and launches. This figure is broken down as follows:</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
        </w:numPr>
        <w:shd w:val="clear" w:color="auto" w:fill="FFFFFF"/>
        <w:spacing w:before="0" w:beforeAutospacing="0" w:after="0" w:afterAutospacing="0"/>
        <w:textAlignment w:val="baseline"/>
        <w:rPr>
          <w:rFonts w:asciiTheme="minorHAnsi" w:hAnsiTheme="minorHAnsi" w:cs="Arial"/>
          <w:color w:val="000000"/>
        </w:rPr>
      </w:pPr>
      <w:r w:rsidRPr="000E4470">
        <w:rPr>
          <w:rFonts w:asciiTheme="minorHAnsi" w:hAnsiTheme="minorHAnsi" w:cs="Arial"/>
          <w:color w:val="000000"/>
        </w:rPr>
        <w:t>26 individual launches</w:t>
      </w:r>
    </w:p>
    <w:p w:rsidR="000E4470" w:rsidRPr="000E4470" w:rsidRDefault="000E4470" w:rsidP="000E4470">
      <w:pPr>
        <w:pStyle w:val="NormalWeb"/>
        <w:numPr>
          <w:ilvl w:val="0"/>
          <w:numId w:val="1"/>
        </w:numPr>
        <w:shd w:val="clear" w:color="auto" w:fill="FFFFFF"/>
        <w:spacing w:before="0" w:beforeAutospacing="0" w:after="0" w:afterAutospacing="0"/>
        <w:textAlignment w:val="baseline"/>
        <w:rPr>
          <w:rFonts w:asciiTheme="minorHAnsi" w:hAnsiTheme="minorHAnsi" w:cs="Arial"/>
          <w:color w:val="000000"/>
        </w:rPr>
      </w:pPr>
      <w:r w:rsidRPr="000E4470">
        <w:rPr>
          <w:rFonts w:asciiTheme="minorHAnsi" w:hAnsiTheme="minorHAnsi" w:cs="Arial"/>
          <w:color w:val="000000"/>
        </w:rPr>
        <w:t>1 x compilation film from p</w:t>
      </w:r>
      <w:r w:rsidR="00D576DB">
        <w:rPr>
          <w:rFonts w:asciiTheme="minorHAnsi" w:hAnsiTheme="minorHAnsi" w:cs="Arial"/>
          <w:color w:val="000000"/>
        </w:rPr>
        <w:t>revious footage to be shown at c</w:t>
      </w:r>
      <w:r w:rsidRPr="000E4470">
        <w:rPr>
          <w:rFonts w:asciiTheme="minorHAnsi" w:hAnsiTheme="minorHAnsi" w:cs="Arial"/>
          <w:color w:val="000000"/>
        </w:rPr>
        <w:t xml:space="preserve">elebration event </w:t>
      </w:r>
    </w:p>
    <w:p w:rsidR="000E4470" w:rsidRPr="000E4470" w:rsidRDefault="00D576DB" w:rsidP="000E4470">
      <w:pPr>
        <w:pStyle w:val="NormalWeb"/>
        <w:numPr>
          <w:ilvl w:val="0"/>
          <w:numId w:val="1"/>
        </w:numPr>
        <w:shd w:val="clear" w:color="auto" w:fill="FFFFFF"/>
        <w:spacing w:before="0" w:beforeAutospacing="0" w:after="0" w:afterAutospacing="0"/>
        <w:textAlignment w:val="baseline"/>
        <w:rPr>
          <w:rFonts w:asciiTheme="minorHAnsi" w:hAnsiTheme="minorHAnsi" w:cs="Arial"/>
          <w:color w:val="000000"/>
        </w:rPr>
      </w:pPr>
      <w:r>
        <w:rPr>
          <w:rFonts w:asciiTheme="minorHAnsi" w:hAnsiTheme="minorHAnsi" w:cs="Arial"/>
          <w:color w:val="000000"/>
        </w:rPr>
        <w:t>1 Programme c</w:t>
      </w:r>
      <w:r w:rsidR="000E4470" w:rsidRPr="000E4470">
        <w:rPr>
          <w:rFonts w:asciiTheme="minorHAnsi" w:hAnsiTheme="minorHAnsi" w:cs="Arial"/>
          <w:color w:val="000000"/>
        </w:rPr>
        <w:t>elebration event</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lastRenderedPageBreak/>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color w:val="000000"/>
        </w:rPr>
        <w:t>To assist in the tender process the location of p</w:t>
      </w:r>
      <w:r w:rsidR="00D576DB">
        <w:rPr>
          <w:rFonts w:asciiTheme="minorHAnsi" w:hAnsiTheme="minorHAnsi"/>
          <w:color w:val="000000"/>
        </w:rPr>
        <w:t>roject sites and the Programme c</w:t>
      </w:r>
      <w:r w:rsidRPr="000E4470">
        <w:rPr>
          <w:rFonts w:asciiTheme="minorHAnsi" w:hAnsiTheme="minorHAnsi"/>
          <w:color w:val="000000"/>
        </w:rPr>
        <w:t>elebration event are detailed in Appendix A</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b/>
          <w:bCs/>
          <w:color w:val="000000"/>
        </w:rPr>
        <w:t>Requirements of Tender</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2"/>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Concise written proposal in no more than 2 pages setting out how the tenderer will deliver the production of 28 videos and photography services across 27 events from 1</w:t>
      </w:r>
      <w:r w:rsidRPr="000E4470">
        <w:rPr>
          <w:rFonts w:asciiTheme="minorHAnsi" w:hAnsiTheme="minorHAnsi"/>
          <w:color w:val="000000"/>
          <w:vertAlign w:val="superscript"/>
        </w:rPr>
        <w:t>st</w:t>
      </w:r>
      <w:r w:rsidRPr="000E4470">
        <w:rPr>
          <w:rFonts w:asciiTheme="minorHAnsi" w:hAnsiTheme="minorHAnsi"/>
          <w:color w:val="000000"/>
        </w:rPr>
        <w:t xml:space="preserve"> September 2017 to 30</w:t>
      </w:r>
      <w:r w:rsidRPr="000E4470">
        <w:rPr>
          <w:rFonts w:asciiTheme="minorHAnsi" w:hAnsiTheme="minorHAnsi"/>
          <w:color w:val="000000"/>
          <w:vertAlign w:val="superscript"/>
        </w:rPr>
        <w:t>th</w:t>
      </w:r>
      <w:r w:rsidR="00D576DB">
        <w:rPr>
          <w:rFonts w:asciiTheme="minorHAnsi" w:hAnsiTheme="minorHAnsi"/>
          <w:color w:val="000000"/>
        </w:rPr>
        <w:t xml:space="preserve"> September 2018. </w:t>
      </w:r>
      <w:r w:rsidRPr="000E4470">
        <w:rPr>
          <w:rFonts w:asciiTheme="minorHAnsi" w:hAnsiTheme="minorHAnsi"/>
          <w:color w:val="000000"/>
        </w:rPr>
        <w:t xml:space="preserve"> It is a requirement of the Programme that:</w:t>
      </w:r>
    </w:p>
    <w:p w:rsidR="000E4470" w:rsidRPr="000E4470" w:rsidRDefault="000E4470" w:rsidP="000E4470">
      <w:pPr>
        <w:pStyle w:val="NormalWeb"/>
        <w:numPr>
          <w:ilvl w:val="0"/>
          <w:numId w:val="3"/>
        </w:numPr>
        <w:shd w:val="clear" w:color="auto" w:fill="FFFFFF"/>
        <w:spacing w:before="0" w:beforeAutospacing="0" w:after="0" w:afterAutospacing="0"/>
        <w:textAlignment w:val="baseline"/>
        <w:rPr>
          <w:rFonts w:asciiTheme="minorHAnsi" w:hAnsiTheme="minorHAnsi" w:cs="Arial"/>
          <w:color w:val="000000"/>
        </w:rPr>
      </w:pPr>
      <w:r w:rsidRPr="000E4470">
        <w:rPr>
          <w:rFonts w:asciiTheme="minorHAnsi" w:hAnsiTheme="minorHAnsi" w:cs="Arial"/>
          <w:color w:val="000000"/>
        </w:rPr>
        <w:t>Photos will be required within 12 hours of each event</w:t>
      </w:r>
      <w:r w:rsidR="00D576DB">
        <w:rPr>
          <w:rFonts w:asciiTheme="minorHAnsi" w:hAnsiTheme="minorHAnsi" w:cs="Arial"/>
          <w:color w:val="000000"/>
        </w:rPr>
        <w:t>.</w:t>
      </w:r>
    </w:p>
    <w:p w:rsidR="000E4470" w:rsidRPr="000E4470" w:rsidRDefault="000E4470" w:rsidP="000E4470">
      <w:pPr>
        <w:pStyle w:val="NormalWeb"/>
        <w:numPr>
          <w:ilvl w:val="0"/>
          <w:numId w:val="3"/>
        </w:numPr>
        <w:shd w:val="clear" w:color="auto" w:fill="FFFFFF"/>
        <w:spacing w:before="0" w:beforeAutospacing="0" w:after="0" w:afterAutospacing="0"/>
        <w:textAlignment w:val="baseline"/>
        <w:rPr>
          <w:rFonts w:asciiTheme="minorHAnsi" w:hAnsiTheme="minorHAnsi" w:cs="Arial"/>
          <w:color w:val="000000"/>
        </w:rPr>
      </w:pPr>
      <w:r w:rsidRPr="000E4470">
        <w:rPr>
          <w:rFonts w:asciiTheme="minorHAnsi" w:hAnsiTheme="minorHAnsi" w:cs="Arial"/>
          <w:color w:val="000000"/>
        </w:rPr>
        <w:t xml:space="preserve">Completed video to be delivered via </w:t>
      </w:r>
      <w:proofErr w:type="spellStart"/>
      <w:r w:rsidRPr="000E4470">
        <w:rPr>
          <w:rFonts w:asciiTheme="minorHAnsi" w:hAnsiTheme="minorHAnsi" w:cs="Arial"/>
          <w:color w:val="000000"/>
        </w:rPr>
        <w:t>dropbox</w:t>
      </w:r>
      <w:proofErr w:type="spellEnd"/>
      <w:r w:rsidRPr="000E4470">
        <w:rPr>
          <w:rFonts w:asciiTheme="minorHAnsi" w:hAnsiTheme="minorHAnsi" w:cs="Arial"/>
          <w:color w:val="000000"/>
        </w:rPr>
        <w:t xml:space="preserve"> within five working days of each event. Tenderer will be expected to demonstrate both their capacity and commitment to meeting these deadlines. </w:t>
      </w:r>
    </w:p>
    <w:p w:rsidR="000E4470" w:rsidRPr="000E4470" w:rsidRDefault="000E4470" w:rsidP="000E4470">
      <w:pPr>
        <w:pStyle w:val="NormalWeb"/>
        <w:numPr>
          <w:ilvl w:val="0"/>
          <w:numId w:val="3"/>
        </w:numPr>
        <w:shd w:val="clear" w:color="auto" w:fill="FFFFFF"/>
        <w:spacing w:before="0" w:beforeAutospacing="0" w:after="0" w:afterAutospacing="0"/>
        <w:textAlignment w:val="baseline"/>
        <w:rPr>
          <w:rFonts w:asciiTheme="minorHAnsi" w:hAnsiTheme="minorHAnsi" w:cs="Arial"/>
          <w:color w:val="000000"/>
        </w:rPr>
      </w:pPr>
      <w:r w:rsidRPr="000E4470">
        <w:rPr>
          <w:rFonts w:asciiTheme="minorHAnsi" w:hAnsiTheme="minorHAnsi" w:cs="Arial"/>
          <w:color w:val="000000"/>
        </w:rPr>
        <w:t xml:space="preserve">The Space and Place Programme will notify the successful tenderer of individual project launches at least one month in advance of each launch and three months in advance of the Programme </w:t>
      </w:r>
      <w:r w:rsidR="00D576DB">
        <w:rPr>
          <w:rFonts w:asciiTheme="minorHAnsi" w:hAnsiTheme="minorHAnsi" w:cs="Arial"/>
          <w:color w:val="000000"/>
        </w:rPr>
        <w:t>c</w:t>
      </w:r>
      <w:r w:rsidRPr="000E4470">
        <w:rPr>
          <w:rFonts w:asciiTheme="minorHAnsi" w:hAnsiTheme="minorHAnsi" w:cs="Arial"/>
          <w:color w:val="000000"/>
        </w:rPr>
        <w:t>elebration Event</w:t>
      </w:r>
      <w:r w:rsidR="00D576DB">
        <w:rPr>
          <w:rFonts w:asciiTheme="minorHAnsi" w:hAnsiTheme="minorHAnsi" w:cs="Arial"/>
          <w:color w:val="000000"/>
        </w:rPr>
        <w:t>.</w:t>
      </w:r>
      <w:r w:rsidRPr="000E4470">
        <w:rPr>
          <w:rFonts w:asciiTheme="minorHAnsi" w:hAnsiTheme="minorHAnsi" w:cs="Arial"/>
          <w:color w:val="000000"/>
        </w:rPr>
        <w:br/>
      </w:r>
      <w:r w:rsidRPr="000E4470">
        <w:rPr>
          <w:rFonts w:asciiTheme="minorHAnsi" w:hAnsiTheme="minorHAnsi" w:cs="Arial"/>
          <w:color w:val="000000"/>
        </w:rPr>
        <w:br/>
      </w:r>
    </w:p>
    <w:p w:rsidR="000E4470" w:rsidRPr="000E4470" w:rsidRDefault="000E4470" w:rsidP="000E4470">
      <w:pPr>
        <w:pStyle w:val="NormalWeb"/>
        <w:numPr>
          <w:ilvl w:val="0"/>
          <w:numId w:val="4"/>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 xml:space="preserve">An overall cost projection including daily rate and any anticipated expenses including VAT if relevant.  This cost projection </w:t>
      </w:r>
      <w:r w:rsidRPr="000E4470">
        <w:rPr>
          <w:rFonts w:asciiTheme="minorHAnsi" w:hAnsiTheme="minorHAnsi"/>
          <w:b/>
          <w:bCs/>
          <w:color w:val="000000"/>
          <w:u w:val="single"/>
        </w:rPr>
        <w:t xml:space="preserve">must </w:t>
      </w:r>
      <w:r w:rsidRPr="000E4470">
        <w:rPr>
          <w:rFonts w:asciiTheme="minorHAnsi" w:hAnsiTheme="minorHAnsi"/>
          <w:color w:val="000000"/>
        </w:rPr>
        <w:t xml:space="preserve">include details of the approximate mileage to be incurred using table listed as Appendix A. This table </w:t>
      </w:r>
      <w:r w:rsidRPr="000E4470">
        <w:rPr>
          <w:rFonts w:asciiTheme="minorHAnsi" w:hAnsiTheme="minorHAnsi"/>
          <w:b/>
          <w:bCs/>
          <w:color w:val="000000"/>
          <w:u w:val="single"/>
        </w:rPr>
        <w:t>must</w:t>
      </w:r>
      <w:r w:rsidRPr="000E4470">
        <w:rPr>
          <w:rFonts w:asciiTheme="minorHAnsi" w:hAnsiTheme="minorHAnsi"/>
          <w:color w:val="000000"/>
        </w:rPr>
        <w:t xml:space="preserve"> be included in the tender return</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5"/>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 xml:space="preserve">Applicant’s CV and Portfolio, or in the case of a company, a CV and Portfolio of the individual/s. </w:t>
      </w:r>
    </w:p>
    <w:p w:rsidR="000E4470" w:rsidRPr="000E4470" w:rsidRDefault="000E4470" w:rsidP="000E4470">
      <w:pPr>
        <w:pStyle w:val="NormalWeb"/>
        <w:shd w:val="clear" w:color="auto" w:fill="FFFFFF"/>
        <w:spacing w:before="0" w:beforeAutospacing="0" w:after="0" w:afterAutospacing="0"/>
        <w:ind w:left="72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6"/>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If the tenderer is a single operator, outline of a contingency plan should he/she not be available on the date of any of the project launches which demonstrates that the required services will be delivered.</w:t>
      </w:r>
    </w:p>
    <w:p w:rsidR="000E4470" w:rsidRPr="000E4470" w:rsidRDefault="000E4470" w:rsidP="000E4470">
      <w:pPr>
        <w:pStyle w:val="NormalWeb"/>
        <w:shd w:val="clear" w:color="auto" w:fill="FFFFFF"/>
        <w:spacing w:before="0" w:beforeAutospacing="0" w:after="0" w:afterAutospacing="0"/>
        <w:ind w:left="72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7"/>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It is a requirement of the contract that the successful tenderer whether single operator or company will be available to deliver the ser</w:t>
      </w:r>
      <w:r w:rsidR="00D576DB">
        <w:rPr>
          <w:rFonts w:asciiTheme="minorHAnsi" w:hAnsiTheme="minorHAnsi"/>
          <w:color w:val="000000"/>
        </w:rPr>
        <w:t>vice required at the Programme c</w:t>
      </w:r>
      <w:r w:rsidRPr="000E4470">
        <w:rPr>
          <w:rFonts w:asciiTheme="minorHAnsi" w:hAnsiTheme="minorHAnsi"/>
          <w:color w:val="000000"/>
        </w:rPr>
        <w:t>elebration event</w:t>
      </w:r>
      <w:r w:rsidR="00D576DB">
        <w:rPr>
          <w:rFonts w:asciiTheme="minorHAnsi" w:hAnsiTheme="minorHAnsi"/>
          <w:color w:val="000000"/>
        </w:rPr>
        <w:t xml:space="preserve"> </w:t>
      </w:r>
      <w:r w:rsidRPr="000E4470">
        <w:rPr>
          <w:rFonts w:asciiTheme="minorHAnsi" w:hAnsiTheme="minorHAnsi"/>
          <w:color w:val="000000"/>
        </w:rPr>
        <w:t xml:space="preserve">(date TBC).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8"/>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Names and contact details of two re</w:t>
      </w:r>
      <w:r w:rsidR="00D576DB">
        <w:rPr>
          <w:rFonts w:asciiTheme="minorHAnsi" w:hAnsiTheme="minorHAnsi"/>
          <w:color w:val="000000"/>
        </w:rPr>
        <w:t xml:space="preserve">ferees representing individuals </w:t>
      </w:r>
      <w:r w:rsidRPr="000E4470">
        <w:rPr>
          <w:rFonts w:asciiTheme="minorHAnsi" w:hAnsiTheme="minorHAnsi"/>
          <w:color w:val="000000"/>
        </w:rPr>
        <w:t>and/or companies for whom similar work has been completed</w:t>
      </w:r>
      <w:r w:rsidRPr="000E4470">
        <w:rPr>
          <w:rFonts w:asciiTheme="minorHAnsi" w:hAnsiTheme="minorHAnsi"/>
          <w:b/>
          <w:bCs/>
          <w:color w:val="000000"/>
        </w:rPr>
        <w:t>. The Space and Place Programme reserves the right to contact any referees listed during the tender selection process.</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9"/>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Tenders will be evaluated on the basis of:</w:t>
      </w:r>
    </w:p>
    <w:p w:rsidR="000E4470" w:rsidRPr="000E4470" w:rsidRDefault="000E4470" w:rsidP="000E4470">
      <w:pPr>
        <w:pStyle w:val="NormalWeb"/>
        <w:shd w:val="clear" w:color="auto" w:fill="FFFFFF"/>
        <w:spacing w:before="0" w:beforeAutospacing="0" w:after="0" w:afterAutospacing="0"/>
        <w:ind w:left="1080"/>
        <w:rPr>
          <w:rFonts w:asciiTheme="minorHAnsi" w:hAnsiTheme="minorHAnsi"/>
        </w:rPr>
      </w:pPr>
      <w:r w:rsidRPr="000E4470">
        <w:rPr>
          <w:rFonts w:asciiTheme="minorHAnsi" w:hAnsiTheme="minorHAnsi"/>
          <w:color w:val="000000"/>
        </w:rPr>
        <w:br/>
        <w:t>Proposal</w:t>
      </w:r>
      <w:r w:rsidRPr="000E4470">
        <w:rPr>
          <w:rStyle w:val="apple-tab-span"/>
          <w:rFonts w:asciiTheme="minorHAnsi" w:hAnsiTheme="minorHAnsi"/>
          <w:color w:val="000000"/>
        </w:rPr>
        <w:tab/>
      </w:r>
      <w:r w:rsidRPr="000E4470">
        <w:rPr>
          <w:rFonts w:asciiTheme="minorHAnsi" w:hAnsiTheme="minorHAnsi"/>
          <w:color w:val="000000"/>
        </w:rPr>
        <w:t xml:space="preserve"> </w:t>
      </w:r>
      <w:r w:rsidRPr="000E4470">
        <w:rPr>
          <w:rStyle w:val="apple-tab-span"/>
          <w:rFonts w:asciiTheme="minorHAnsi" w:hAnsiTheme="minorHAnsi"/>
          <w:color w:val="000000"/>
        </w:rPr>
        <w:tab/>
      </w:r>
      <w:r w:rsidRPr="000E4470">
        <w:rPr>
          <w:rFonts w:asciiTheme="minorHAnsi" w:hAnsiTheme="minorHAnsi"/>
          <w:color w:val="000000"/>
        </w:rPr>
        <w:t>40%</w:t>
      </w:r>
      <w:r w:rsidRPr="000E4470">
        <w:rPr>
          <w:rFonts w:asciiTheme="minorHAnsi" w:hAnsiTheme="minorHAnsi"/>
          <w:color w:val="000000"/>
        </w:rPr>
        <w:br/>
        <w:t>Experience</w:t>
      </w:r>
      <w:r w:rsidRPr="000E4470">
        <w:rPr>
          <w:rStyle w:val="apple-tab-span"/>
          <w:rFonts w:asciiTheme="minorHAnsi" w:hAnsiTheme="minorHAnsi"/>
          <w:color w:val="000000"/>
        </w:rPr>
        <w:tab/>
      </w:r>
      <w:r w:rsidRPr="000E4470">
        <w:rPr>
          <w:rStyle w:val="apple-tab-span"/>
          <w:rFonts w:asciiTheme="minorHAnsi" w:hAnsiTheme="minorHAnsi"/>
          <w:color w:val="000000"/>
        </w:rPr>
        <w:tab/>
      </w:r>
      <w:r w:rsidRPr="000E4470">
        <w:rPr>
          <w:rFonts w:asciiTheme="minorHAnsi" w:hAnsiTheme="minorHAnsi"/>
          <w:color w:val="000000"/>
        </w:rPr>
        <w:t>30%</w:t>
      </w:r>
    </w:p>
    <w:p w:rsidR="000E4470" w:rsidRPr="000E4470" w:rsidRDefault="000E4470" w:rsidP="000E4470">
      <w:pPr>
        <w:pStyle w:val="NormalWeb"/>
        <w:shd w:val="clear" w:color="auto" w:fill="FFFFFF"/>
        <w:spacing w:before="0" w:beforeAutospacing="0" w:after="0" w:afterAutospacing="0"/>
        <w:ind w:left="1080"/>
        <w:rPr>
          <w:rFonts w:asciiTheme="minorHAnsi" w:hAnsiTheme="minorHAnsi"/>
        </w:rPr>
      </w:pPr>
      <w:r w:rsidRPr="000E4470">
        <w:rPr>
          <w:rFonts w:asciiTheme="minorHAnsi" w:hAnsiTheme="minorHAnsi"/>
          <w:color w:val="000000"/>
        </w:rPr>
        <w:t>Cost</w:t>
      </w:r>
      <w:r w:rsidRPr="000E4470">
        <w:rPr>
          <w:rStyle w:val="apple-tab-span"/>
          <w:rFonts w:asciiTheme="minorHAnsi" w:hAnsiTheme="minorHAnsi"/>
          <w:color w:val="000000"/>
        </w:rPr>
        <w:tab/>
      </w:r>
      <w:r w:rsidRPr="000E4470">
        <w:rPr>
          <w:rStyle w:val="apple-tab-span"/>
          <w:rFonts w:asciiTheme="minorHAnsi" w:hAnsiTheme="minorHAnsi"/>
          <w:color w:val="000000"/>
        </w:rPr>
        <w:tab/>
      </w:r>
      <w:r w:rsidRPr="000E4470">
        <w:rPr>
          <w:rFonts w:asciiTheme="minorHAnsi" w:hAnsiTheme="minorHAnsi"/>
          <w:color w:val="000000"/>
        </w:rPr>
        <w:t>30%</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0"/>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Applicants may be invited to present their proposal to a selection panel representing the Space &amp; Place Programme.</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1"/>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lastRenderedPageBreak/>
        <w:t>The Space &amp; Place Programme is not obliged to appoint the lowest or any tender</w:t>
      </w:r>
      <w:r w:rsidR="00D576DB">
        <w:rPr>
          <w:rFonts w:asciiTheme="minorHAnsi" w:hAnsiTheme="minorHAnsi"/>
          <w:color w:val="000000"/>
        </w:rPr>
        <w:t>.</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Default="000E4470" w:rsidP="000E4470">
      <w:pPr>
        <w:pStyle w:val="NormalWeb"/>
        <w:numPr>
          <w:ilvl w:val="0"/>
          <w:numId w:val="12"/>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 xml:space="preserve">Completed Tenders must be provided to the Space &amp; Place Programme no later than </w:t>
      </w:r>
    </w:p>
    <w:p w:rsidR="000E4470" w:rsidRPr="000E4470" w:rsidRDefault="000E4470" w:rsidP="000E4470">
      <w:pPr>
        <w:pStyle w:val="NormalWeb"/>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 xml:space="preserve">12 noon on Friday </w:t>
      </w:r>
      <w:proofErr w:type="gramStart"/>
      <w:r w:rsidRPr="000E4470">
        <w:rPr>
          <w:rFonts w:asciiTheme="minorHAnsi" w:hAnsiTheme="minorHAnsi"/>
          <w:color w:val="000000"/>
        </w:rPr>
        <w:t>28th  July</w:t>
      </w:r>
      <w:proofErr w:type="gramEnd"/>
      <w:r w:rsidRPr="000E4470">
        <w:rPr>
          <w:rFonts w:asciiTheme="minorHAnsi" w:hAnsiTheme="minorHAnsi"/>
          <w:color w:val="000000"/>
        </w:rPr>
        <w:t xml:space="preserve"> 2017.  Tenders should be emailed to </w:t>
      </w:r>
      <w:hyperlink r:id="rId7" w:history="1">
        <w:r w:rsidRPr="000E4470">
          <w:rPr>
            <w:rStyle w:val="Hyperlink"/>
            <w:rFonts w:asciiTheme="minorHAnsi" w:hAnsiTheme="minorHAnsi"/>
            <w:color w:val="000000"/>
          </w:rPr>
          <w:t>ldarragh@communityfoundationni.org</w:t>
        </w:r>
      </w:hyperlink>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3"/>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 xml:space="preserve">Queries will only be accepted by email during the period Monday 17th July to Friday 21st July at 12 noon. These should be emailed to </w:t>
      </w:r>
      <w:hyperlink r:id="rId8" w:history="1">
        <w:r w:rsidRPr="000E4470">
          <w:rPr>
            <w:rStyle w:val="Hyperlink"/>
            <w:rFonts w:asciiTheme="minorHAnsi" w:hAnsiTheme="minorHAnsi"/>
            <w:color w:val="1155CC"/>
          </w:rPr>
          <w:t>ldarragh@communityfoundationni.org</w:t>
        </w:r>
      </w:hyperlink>
      <w:r w:rsidRPr="000E4470">
        <w:rPr>
          <w:rFonts w:asciiTheme="minorHAnsi" w:hAnsiTheme="minorHAnsi"/>
          <w:color w:val="000000"/>
        </w:rPr>
        <w:t xml:space="preserve">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4"/>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Responses will be published on the S</w:t>
      </w:r>
      <w:r w:rsidR="00D576DB">
        <w:rPr>
          <w:rFonts w:asciiTheme="minorHAnsi" w:hAnsiTheme="minorHAnsi"/>
          <w:color w:val="000000"/>
        </w:rPr>
        <w:t xml:space="preserve">pace </w:t>
      </w:r>
      <w:r w:rsidRPr="000E4470">
        <w:rPr>
          <w:rFonts w:asciiTheme="minorHAnsi" w:hAnsiTheme="minorHAnsi"/>
          <w:color w:val="000000"/>
        </w:rPr>
        <w:t>&amp;</w:t>
      </w:r>
      <w:r w:rsidR="00D576DB">
        <w:rPr>
          <w:rFonts w:asciiTheme="minorHAnsi" w:hAnsiTheme="minorHAnsi"/>
          <w:color w:val="000000"/>
        </w:rPr>
        <w:t xml:space="preserve"> </w:t>
      </w:r>
      <w:r w:rsidRPr="000E4470">
        <w:rPr>
          <w:rFonts w:asciiTheme="minorHAnsi" w:hAnsiTheme="minorHAnsi"/>
          <w:color w:val="000000"/>
        </w:rPr>
        <w:t>P</w:t>
      </w:r>
      <w:r w:rsidR="00D576DB">
        <w:rPr>
          <w:rFonts w:asciiTheme="minorHAnsi" w:hAnsiTheme="minorHAnsi"/>
          <w:color w:val="000000"/>
        </w:rPr>
        <w:t>lace</w:t>
      </w:r>
      <w:r w:rsidRPr="000E4470">
        <w:rPr>
          <w:rFonts w:asciiTheme="minorHAnsi" w:hAnsiTheme="minorHAnsi"/>
          <w:color w:val="000000"/>
        </w:rPr>
        <w:t xml:space="preserve"> website. </w:t>
      </w:r>
    </w:p>
    <w:p w:rsidR="000E4470" w:rsidRPr="000E4470" w:rsidRDefault="000E4470" w:rsidP="000E4470">
      <w:pPr>
        <w:pStyle w:val="NormalWeb"/>
        <w:shd w:val="clear" w:color="auto" w:fill="FFFFFF"/>
        <w:spacing w:before="0" w:beforeAutospacing="0" w:after="0" w:afterAutospacing="0"/>
        <w:rPr>
          <w:rFonts w:asciiTheme="minorHAnsi" w:hAnsiTheme="minorHAnsi"/>
        </w:rPr>
      </w:pPr>
      <w:r w:rsidRPr="000E4470">
        <w:rPr>
          <w:rFonts w:asciiTheme="minorHAnsi" w:hAnsiTheme="minorHAnsi"/>
        </w:rPr>
        <w:t> </w:t>
      </w:r>
    </w:p>
    <w:p w:rsidR="000E4470" w:rsidRPr="000E4470" w:rsidRDefault="000E4470" w:rsidP="000E4470">
      <w:pPr>
        <w:pStyle w:val="NormalWeb"/>
        <w:numPr>
          <w:ilvl w:val="0"/>
          <w:numId w:val="15"/>
        </w:numPr>
        <w:shd w:val="clear" w:color="auto" w:fill="FFFFFF"/>
        <w:spacing w:before="0" w:beforeAutospacing="0" w:after="0" w:afterAutospacing="0"/>
        <w:textAlignment w:val="baseline"/>
        <w:rPr>
          <w:rFonts w:asciiTheme="minorHAnsi" w:hAnsiTheme="minorHAnsi"/>
          <w:color w:val="000000"/>
        </w:rPr>
      </w:pPr>
      <w:r w:rsidRPr="000E4470">
        <w:rPr>
          <w:rFonts w:asciiTheme="minorHAnsi" w:hAnsiTheme="minorHAnsi"/>
          <w:color w:val="000000"/>
        </w:rPr>
        <w:t>Late tenders will neither be accepted nor considered</w:t>
      </w:r>
      <w:r w:rsidR="00D576DB">
        <w:rPr>
          <w:rFonts w:asciiTheme="minorHAnsi" w:hAnsiTheme="minorHAnsi"/>
          <w:color w:val="000000"/>
        </w:rPr>
        <w:t>.</w:t>
      </w:r>
    </w:p>
    <w:p w:rsidR="004F6C7E" w:rsidRPr="000E4470" w:rsidRDefault="004F6C7E">
      <w:pPr>
        <w:rPr>
          <w:sz w:val="24"/>
          <w:szCs w:val="24"/>
        </w:rPr>
      </w:pPr>
    </w:p>
    <w:p w:rsidR="000E4470" w:rsidRPr="000E4470" w:rsidRDefault="000E4470">
      <w:pPr>
        <w:rPr>
          <w:sz w:val="24"/>
          <w:szCs w:val="24"/>
        </w:rPr>
      </w:pPr>
    </w:p>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b/>
          <w:bCs/>
          <w:color w:val="000000"/>
          <w:sz w:val="24"/>
          <w:szCs w:val="24"/>
          <w:lang w:eastAsia="en-GB"/>
        </w:rPr>
        <w:t>APPENDIX A: PROJECT LOCATIONS</w:t>
      </w:r>
    </w:p>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bl>
      <w:tblPr>
        <w:tblW w:w="0" w:type="auto"/>
        <w:tblCellMar>
          <w:top w:w="15" w:type="dxa"/>
          <w:left w:w="15" w:type="dxa"/>
          <w:bottom w:w="15" w:type="dxa"/>
          <w:right w:w="15" w:type="dxa"/>
        </w:tblCellMar>
        <w:tblLook w:val="04A0" w:firstRow="1" w:lastRow="0" w:firstColumn="1" w:lastColumn="0" w:noHBand="0" w:noVBand="1"/>
      </w:tblPr>
      <w:tblGrid>
        <w:gridCol w:w="2952"/>
        <w:gridCol w:w="4349"/>
        <w:gridCol w:w="1885"/>
      </w:tblGrid>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jc w:val="center"/>
              <w:rPr>
                <w:rFonts w:eastAsia="Times New Roman" w:cs="Times New Roman"/>
                <w:sz w:val="24"/>
                <w:szCs w:val="24"/>
                <w:lang w:eastAsia="en-GB"/>
              </w:rPr>
            </w:pPr>
            <w:r w:rsidRPr="000E4470">
              <w:rPr>
                <w:rFonts w:eastAsia="Times New Roman" w:cs="Arial"/>
                <w:b/>
                <w:bCs/>
                <w:color w:val="000000"/>
                <w:sz w:val="24"/>
                <w:szCs w:val="24"/>
                <w:lang w:eastAsia="en-GB"/>
              </w:rPr>
              <w:t>Project Promoter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jc w:val="center"/>
              <w:rPr>
                <w:rFonts w:eastAsia="Times New Roman" w:cs="Times New Roman"/>
                <w:sz w:val="24"/>
                <w:szCs w:val="24"/>
                <w:lang w:eastAsia="en-GB"/>
              </w:rPr>
            </w:pPr>
            <w:r w:rsidRPr="000E4470">
              <w:rPr>
                <w:rFonts w:eastAsia="Times New Roman" w:cs="Arial"/>
                <w:b/>
                <w:bCs/>
                <w:color w:val="000000"/>
                <w:sz w:val="24"/>
                <w:szCs w:val="24"/>
                <w:lang w:eastAsia="en-GB"/>
              </w:rPr>
              <w:t>Generic Location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jc w:val="center"/>
              <w:rPr>
                <w:rFonts w:eastAsia="Times New Roman" w:cs="Times New Roman"/>
                <w:sz w:val="24"/>
                <w:szCs w:val="24"/>
                <w:lang w:eastAsia="en-GB"/>
              </w:rPr>
            </w:pPr>
            <w:r w:rsidRPr="000E4470">
              <w:rPr>
                <w:rFonts w:eastAsia="Times New Roman" w:cs="Arial"/>
                <w:b/>
                <w:bCs/>
                <w:color w:val="000000"/>
                <w:sz w:val="24"/>
                <w:szCs w:val="24"/>
                <w:lang w:eastAsia="en-GB"/>
              </w:rPr>
              <w:t xml:space="preserve">Approximate Mileage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Strabane Community Projects Limited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Patrick Street Strabane County Tyrone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Little Rascals Community Playgroup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Drumsurn</w:t>
            </w:r>
            <w:proofErr w:type="spellEnd"/>
            <w:r w:rsidRPr="000E4470">
              <w:rPr>
                <w:rFonts w:eastAsia="Times New Roman" w:cs="Arial"/>
                <w:color w:val="000000"/>
                <w:sz w:val="24"/>
                <w:szCs w:val="24"/>
                <w:lang w:eastAsia="en-GB"/>
              </w:rPr>
              <w:t xml:space="preserve"> </w:t>
            </w:r>
            <w:proofErr w:type="spellStart"/>
            <w:r w:rsidRPr="000E4470">
              <w:rPr>
                <w:rFonts w:eastAsia="Times New Roman" w:cs="Arial"/>
                <w:color w:val="000000"/>
                <w:sz w:val="24"/>
                <w:szCs w:val="24"/>
                <w:lang w:eastAsia="en-GB"/>
              </w:rPr>
              <w:t>Limavady</w:t>
            </w:r>
            <w:proofErr w:type="spellEnd"/>
            <w:r w:rsidRPr="000E4470">
              <w:rPr>
                <w:rFonts w:eastAsia="Times New Roman" w:cs="Arial"/>
                <w:color w:val="000000"/>
                <w:sz w:val="24"/>
                <w:szCs w:val="24"/>
                <w:lang w:eastAsia="en-GB"/>
              </w:rPr>
              <w:t xml:space="preserve"> County Derry/Londonderry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Annadale</w:t>
            </w:r>
            <w:proofErr w:type="spellEnd"/>
            <w:r w:rsidRPr="000E4470">
              <w:rPr>
                <w:rFonts w:eastAsia="Times New Roman" w:cs="Arial"/>
                <w:color w:val="000000"/>
                <w:sz w:val="24"/>
                <w:szCs w:val="24"/>
                <w:lang w:eastAsia="en-GB"/>
              </w:rPr>
              <w:t xml:space="preserve"> and Haywood Residents Association Ltd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r w:rsidRPr="000E4470">
              <w:rPr>
                <w:rFonts w:eastAsia="Times New Roman" w:cs="Arial"/>
                <w:color w:val="000000"/>
                <w:sz w:val="24"/>
                <w:szCs w:val="24"/>
                <w:lang w:eastAsia="en-GB"/>
              </w:rPr>
              <w:t>Belfast BT7 3AW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Ederney</w:t>
            </w:r>
            <w:proofErr w:type="spellEnd"/>
            <w:r w:rsidRPr="000E4470">
              <w:rPr>
                <w:rFonts w:eastAsia="Times New Roman" w:cs="Arial"/>
                <w:color w:val="000000"/>
                <w:sz w:val="24"/>
                <w:szCs w:val="24"/>
                <w:lang w:eastAsia="en-GB"/>
              </w:rPr>
              <w:t xml:space="preserve"> Community Development Trust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 xml:space="preserve">Dual site located in </w:t>
            </w:r>
            <w:proofErr w:type="spellStart"/>
            <w:r w:rsidRPr="000E4470">
              <w:rPr>
                <w:rFonts w:eastAsia="Times New Roman" w:cs="Arial"/>
                <w:color w:val="000000"/>
                <w:sz w:val="24"/>
                <w:szCs w:val="24"/>
                <w:lang w:eastAsia="en-GB"/>
              </w:rPr>
              <w:t>Ederney</w:t>
            </w:r>
            <w:proofErr w:type="spellEnd"/>
            <w:r w:rsidRPr="000E4470">
              <w:rPr>
                <w:rFonts w:eastAsia="Times New Roman" w:cs="Arial"/>
                <w:color w:val="000000"/>
                <w:sz w:val="24"/>
                <w:szCs w:val="24"/>
                <w:lang w:eastAsia="en-GB"/>
              </w:rPr>
              <w:t xml:space="preserve"> and Kesh County Fermanagh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Derry City and Strabane District Council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Drumahoe</w:t>
            </w:r>
            <w:proofErr w:type="spellEnd"/>
            <w:r w:rsidRPr="000E4470">
              <w:rPr>
                <w:rFonts w:eastAsia="Times New Roman" w:cs="Arial"/>
                <w:color w:val="000000"/>
                <w:sz w:val="24"/>
                <w:szCs w:val="24"/>
                <w:lang w:eastAsia="en-GB"/>
              </w:rPr>
              <w:t>, Derry, County Derry/Londonderry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Destined Limited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Foyle Road Derry County Derry/Londonderry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Boho</w:t>
            </w:r>
            <w:proofErr w:type="spellEnd"/>
            <w:r w:rsidRPr="000E4470">
              <w:rPr>
                <w:rFonts w:eastAsia="Times New Roman" w:cs="Arial"/>
                <w:color w:val="000000"/>
                <w:sz w:val="24"/>
                <w:szCs w:val="24"/>
                <w:lang w:eastAsia="en-GB"/>
              </w:rPr>
              <w:t xml:space="preserve"> Community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proofErr w:type="spellStart"/>
            <w:r w:rsidRPr="000E4470">
              <w:rPr>
                <w:rFonts w:eastAsia="Times New Roman" w:cs="Arial"/>
                <w:color w:val="000000"/>
                <w:sz w:val="24"/>
                <w:szCs w:val="24"/>
                <w:lang w:eastAsia="en-GB"/>
              </w:rPr>
              <w:t>Boho</w:t>
            </w:r>
            <w:proofErr w:type="spellEnd"/>
            <w:r w:rsidRPr="000E4470">
              <w:rPr>
                <w:rFonts w:eastAsia="Times New Roman" w:cs="Arial"/>
                <w:color w:val="000000"/>
                <w:sz w:val="24"/>
                <w:szCs w:val="24"/>
                <w:lang w:eastAsia="en-GB"/>
              </w:rPr>
              <w:t>, Enniskillen, Co. Fermanagh, BT74 5BE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Newry St Unite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Kilkeel</w:t>
            </w:r>
            <w:proofErr w:type="spellEnd"/>
            <w:r w:rsidRPr="000E4470">
              <w:rPr>
                <w:rFonts w:eastAsia="Times New Roman" w:cs="Arial"/>
                <w:color w:val="000000"/>
                <w:sz w:val="24"/>
                <w:szCs w:val="24"/>
                <w:lang w:eastAsia="en-GB"/>
              </w:rPr>
              <w:t xml:space="preserve"> County Down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Corran</w:t>
            </w:r>
            <w:proofErr w:type="spellEnd"/>
            <w:r w:rsidRPr="000E4470">
              <w:rPr>
                <w:rFonts w:eastAsia="Times New Roman" w:cs="Arial"/>
                <w:color w:val="000000"/>
                <w:sz w:val="24"/>
                <w:szCs w:val="24"/>
                <w:lang w:eastAsia="en-GB"/>
              </w:rPr>
              <w:t xml:space="preserve"> Community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r w:rsidRPr="000E4470">
              <w:rPr>
                <w:rFonts w:eastAsia="Times New Roman" w:cs="Arial"/>
                <w:color w:val="000000"/>
                <w:sz w:val="24"/>
                <w:szCs w:val="24"/>
                <w:lang w:eastAsia="en-GB"/>
              </w:rPr>
              <w:t xml:space="preserve">287 </w:t>
            </w:r>
            <w:proofErr w:type="spellStart"/>
            <w:r w:rsidRPr="000E4470">
              <w:rPr>
                <w:rFonts w:eastAsia="Times New Roman" w:cs="Arial"/>
                <w:color w:val="000000"/>
                <w:sz w:val="24"/>
                <w:szCs w:val="24"/>
                <w:lang w:eastAsia="en-GB"/>
              </w:rPr>
              <w:t>Newtownhamilton</w:t>
            </w:r>
            <w:proofErr w:type="spellEnd"/>
            <w:r w:rsidRPr="000E4470">
              <w:rPr>
                <w:rFonts w:eastAsia="Times New Roman" w:cs="Arial"/>
                <w:color w:val="000000"/>
                <w:sz w:val="24"/>
                <w:szCs w:val="24"/>
                <w:lang w:eastAsia="en-GB"/>
              </w:rPr>
              <w:t xml:space="preserve"> Road, Co Armagh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768" w:type="dxa"/>
            </w:tcMar>
            <w:hideMark/>
          </w:tcPr>
          <w:p w:rsidR="000E4470" w:rsidRPr="000E4470" w:rsidRDefault="000E4470" w:rsidP="000E4470">
            <w:pPr>
              <w:shd w:val="clear" w:color="auto" w:fill="FFFFFF"/>
              <w:spacing w:after="0" w:line="240" w:lineRule="auto"/>
              <w:ind w:right="688"/>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Helping Hands Autism Support Group</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Millar’s Day Centre, Millar’s Lane, BT16 2DA.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Benburb</w:t>
            </w:r>
            <w:proofErr w:type="spellEnd"/>
            <w:r w:rsidRPr="000E4470">
              <w:rPr>
                <w:rFonts w:eastAsia="Times New Roman" w:cs="Arial"/>
                <w:color w:val="000000"/>
                <w:sz w:val="24"/>
                <w:szCs w:val="24"/>
                <w:lang w:eastAsia="en-GB"/>
              </w:rPr>
              <w:t xml:space="preserve"> Community </w:t>
            </w:r>
            <w:r w:rsidRPr="000E4470">
              <w:rPr>
                <w:rFonts w:eastAsia="Times New Roman" w:cs="Arial"/>
                <w:color w:val="000000"/>
                <w:sz w:val="24"/>
                <w:szCs w:val="24"/>
                <w:lang w:eastAsia="en-GB"/>
              </w:rPr>
              <w:lastRenderedPageBreak/>
              <w:t>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lastRenderedPageBreak/>
              <w:t>Benburb</w:t>
            </w:r>
            <w:proofErr w:type="spellEnd"/>
            <w:r w:rsidRPr="000E4470">
              <w:rPr>
                <w:rFonts w:eastAsia="Times New Roman" w:cs="Arial"/>
                <w:color w:val="000000"/>
                <w:sz w:val="24"/>
                <w:szCs w:val="24"/>
                <w:lang w:eastAsia="en-GB"/>
              </w:rPr>
              <w:t xml:space="preserve"> County Tyrone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lastRenderedPageBreak/>
              <w:t>Michael Davitt’s Gaelic Athletic Club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Mica Drive Belfast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 xml:space="preserve">The </w:t>
            </w:r>
            <w:proofErr w:type="spellStart"/>
            <w:r w:rsidRPr="000E4470">
              <w:rPr>
                <w:rFonts w:eastAsia="Times New Roman" w:cs="Arial"/>
                <w:color w:val="000000"/>
                <w:sz w:val="24"/>
                <w:szCs w:val="24"/>
                <w:lang w:eastAsia="en-GB"/>
              </w:rPr>
              <w:t>Resurgam</w:t>
            </w:r>
            <w:proofErr w:type="spellEnd"/>
            <w:r w:rsidRPr="000E4470">
              <w:rPr>
                <w:rFonts w:eastAsia="Times New Roman" w:cs="Arial"/>
                <w:color w:val="000000"/>
                <w:sz w:val="24"/>
                <w:szCs w:val="24"/>
                <w:lang w:eastAsia="en-GB"/>
              </w:rPr>
              <w:t xml:space="preserve"> Community Development Trust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Lisburn City County Antrim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Atlas Women’s Centre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Lisburn City County Antrim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Burren Vision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Burren County Down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Cashel Community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color w:val="000000"/>
                <w:sz w:val="24"/>
                <w:szCs w:val="24"/>
                <w:lang w:eastAsia="en-GB"/>
              </w:rPr>
              <w:t xml:space="preserve">248 </w:t>
            </w:r>
            <w:proofErr w:type="spellStart"/>
            <w:r w:rsidRPr="000E4470">
              <w:rPr>
                <w:rFonts w:eastAsia="Times New Roman" w:cs="Times New Roman"/>
                <w:color w:val="000000"/>
                <w:sz w:val="24"/>
                <w:szCs w:val="24"/>
                <w:lang w:eastAsia="en-GB"/>
              </w:rPr>
              <w:t>Knockmore</w:t>
            </w:r>
            <w:proofErr w:type="spellEnd"/>
            <w:r w:rsidRPr="000E4470">
              <w:rPr>
                <w:rFonts w:eastAsia="Times New Roman" w:cs="Times New Roman"/>
                <w:color w:val="000000"/>
                <w:sz w:val="24"/>
                <w:szCs w:val="24"/>
                <w:lang w:eastAsia="en-GB"/>
              </w:rPr>
              <w:t xml:space="preserve"> Road, </w:t>
            </w:r>
            <w:proofErr w:type="spellStart"/>
            <w:r w:rsidRPr="000E4470">
              <w:rPr>
                <w:rFonts w:eastAsia="Times New Roman" w:cs="Times New Roman"/>
                <w:color w:val="000000"/>
                <w:sz w:val="24"/>
                <w:szCs w:val="24"/>
                <w:lang w:eastAsia="en-GB"/>
              </w:rPr>
              <w:t>Scribbagh</w:t>
            </w:r>
            <w:proofErr w:type="spellEnd"/>
            <w:r w:rsidRPr="000E4470">
              <w:rPr>
                <w:rFonts w:eastAsia="Times New Roman" w:cs="Times New Roman"/>
                <w:color w:val="000000"/>
                <w:sz w:val="24"/>
                <w:szCs w:val="24"/>
                <w:lang w:eastAsia="en-GB"/>
              </w:rPr>
              <w:t xml:space="preserve">, Garrison </w:t>
            </w:r>
          </w:p>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color w:val="000000"/>
                <w:sz w:val="24"/>
                <w:szCs w:val="24"/>
                <w:lang w:eastAsia="en-GB"/>
              </w:rPr>
              <w:t>Co. Fermanagh BT93 4BX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 xml:space="preserve">Eire </w:t>
            </w:r>
            <w:proofErr w:type="spellStart"/>
            <w:r w:rsidRPr="000E4470">
              <w:rPr>
                <w:rFonts w:eastAsia="Times New Roman" w:cs="Arial"/>
                <w:color w:val="000000"/>
                <w:sz w:val="24"/>
                <w:szCs w:val="24"/>
                <w:lang w:eastAsia="en-GB"/>
              </w:rPr>
              <w:t>Og</w:t>
            </w:r>
            <w:proofErr w:type="spellEnd"/>
            <w:r w:rsidRPr="000E4470">
              <w:rPr>
                <w:rFonts w:eastAsia="Times New Roman" w:cs="Arial"/>
                <w:color w:val="000000"/>
                <w:sz w:val="24"/>
                <w:szCs w:val="24"/>
                <w:lang w:eastAsia="en-GB"/>
              </w:rPr>
              <w:t xml:space="preserve"> Hurling Club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Carrickmore</w:t>
            </w:r>
            <w:proofErr w:type="spellEnd"/>
            <w:r w:rsidRPr="000E4470">
              <w:rPr>
                <w:rFonts w:eastAsia="Times New Roman" w:cs="Arial"/>
                <w:color w:val="000000"/>
                <w:sz w:val="24"/>
                <w:szCs w:val="24"/>
                <w:lang w:eastAsia="en-GB"/>
              </w:rPr>
              <w:t xml:space="preserve"> County Tyrone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Eoghain</w:t>
            </w:r>
            <w:proofErr w:type="spellEnd"/>
            <w:r w:rsidRPr="000E4470">
              <w:rPr>
                <w:rFonts w:eastAsia="Times New Roman" w:cs="Arial"/>
                <w:color w:val="000000"/>
                <w:sz w:val="24"/>
                <w:szCs w:val="24"/>
                <w:lang w:eastAsia="en-GB"/>
              </w:rPr>
              <w:t xml:space="preserve"> </w:t>
            </w:r>
            <w:proofErr w:type="spellStart"/>
            <w:r w:rsidRPr="000E4470">
              <w:rPr>
                <w:rFonts w:eastAsia="Times New Roman" w:cs="Arial"/>
                <w:color w:val="000000"/>
                <w:sz w:val="24"/>
                <w:szCs w:val="24"/>
                <w:lang w:eastAsia="en-GB"/>
              </w:rPr>
              <w:t>Rua</w:t>
            </w:r>
            <w:proofErr w:type="spellEnd"/>
            <w:r w:rsidRPr="000E4470">
              <w:rPr>
                <w:rFonts w:eastAsia="Times New Roman" w:cs="Arial"/>
                <w:color w:val="000000"/>
                <w:sz w:val="24"/>
                <w:szCs w:val="24"/>
                <w:lang w:eastAsia="en-GB"/>
              </w:rPr>
              <w:t xml:space="preserve"> Gaelic Athletic Club </w:t>
            </w:r>
            <w:proofErr w:type="spellStart"/>
            <w:r w:rsidRPr="000E4470">
              <w:rPr>
                <w:rFonts w:eastAsia="Times New Roman" w:cs="Arial"/>
                <w:color w:val="000000"/>
                <w:sz w:val="24"/>
                <w:szCs w:val="24"/>
                <w:lang w:eastAsia="en-GB"/>
              </w:rPr>
              <w:t>Kilcoo</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Kilcoo</w:t>
            </w:r>
            <w:proofErr w:type="spellEnd"/>
            <w:r w:rsidRPr="000E4470">
              <w:rPr>
                <w:rFonts w:eastAsia="Times New Roman" w:cs="Arial"/>
                <w:color w:val="000000"/>
                <w:sz w:val="24"/>
                <w:szCs w:val="24"/>
                <w:lang w:eastAsia="en-GB"/>
              </w:rPr>
              <w:t xml:space="preserve"> County Down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First Steps Women’s Centre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Dungannon</w:t>
            </w:r>
            <w:proofErr w:type="spellEnd"/>
            <w:r w:rsidRPr="000E4470">
              <w:rPr>
                <w:rFonts w:eastAsia="Times New Roman" w:cs="Arial"/>
                <w:color w:val="000000"/>
                <w:sz w:val="24"/>
                <w:szCs w:val="24"/>
                <w:lang w:eastAsia="en-GB"/>
              </w:rPr>
              <w:t xml:space="preserve"> County Tyrone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 xml:space="preserve">Friends of </w:t>
            </w:r>
            <w:proofErr w:type="spellStart"/>
            <w:r w:rsidRPr="000E4470">
              <w:rPr>
                <w:rFonts w:eastAsia="Times New Roman" w:cs="Arial"/>
                <w:color w:val="000000"/>
                <w:sz w:val="24"/>
                <w:szCs w:val="24"/>
                <w:lang w:eastAsia="en-GB"/>
              </w:rPr>
              <w:t>Glenariffe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color w:val="000000"/>
                <w:sz w:val="24"/>
                <w:szCs w:val="24"/>
                <w:lang w:eastAsia="en-GB"/>
              </w:rPr>
              <w:t xml:space="preserve">212 </w:t>
            </w:r>
            <w:proofErr w:type="spellStart"/>
            <w:r w:rsidRPr="000E4470">
              <w:rPr>
                <w:rFonts w:eastAsia="Times New Roman" w:cs="Times New Roman"/>
                <w:color w:val="000000"/>
                <w:sz w:val="24"/>
                <w:szCs w:val="24"/>
                <w:lang w:eastAsia="en-GB"/>
              </w:rPr>
              <w:t>Garron</w:t>
            </w:r>
            <w:proofErr w:type="spellEnd"/>
            <w:r w:rsidRPr="000E4470">
              <w:rPr>
                <w:rFonts w:eastAsia="Times New Roman" w:cs="Times New Roman"/>
                <w:color w:val="000000"/>
                <w:sz w:val="24"/>
                <w:szCs w:val="24"/>
                <w:lang w:eastAsia="en-GB"/>
              </w:rPr>
              <w:t xml:space="preserve"> Road, </w:t>
            </w:r>
            <w:proofErr w:type="spellStart"/>
            <w:r w:rsidRPr="000E4470">
              <w:rPr>
                <w:rFonts w:eastAsia="Times New Roman" w:cs="Times New Roman"/>
                <w:color w:val="000000"/>
                <w:sz w:val="24"/>
                <w:szCs w:val="24"/>
                <w:lang w:eastAsia="en-GB"/>
              </w:rPr>
              <w:t>Glenariffe</w:t>
            </w:r>
            <w:proofErr w:type="spellEnd"/>
            <w:r w:rsidRPr="000E4470">
              <w:rPr>
                <w:rFonts w:eastAsia="Times New Roman" w:cs="Times New Roman"/>
                <w:color w:val="000000"/>
                <w:sz w:val="24"/>
                <w:szCs w:val="24"/>
                <w:lang w:eastAsia="en-GB"/>
              </w:rPr>
              <w:t xml:space="preserve"> County Antrim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Irish Street Youth and Community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Derry City, County Derry/Londonderry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Killylea</w:t>
            </w:r>
            <w:proofErr w:type="spellEnd"/>
            <w:r w:rsidRPr="000E4470">
              <w:rPr>
                <w:rFonts w:eastAsia="Times New Roman" w:cs="Arial"/>
                <w:color w:val="000000"/>
                <w:sz w:val="24"/>
                <w:szCs w:val="24"/>
                <w:lang w:eastAsia="en-GB"/>
              </w:rPr>
              <w:t xml:space="preserve"> Silver Band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Killylea</w:t>
            </w:r>
            <w:proofErr w:type="spellEnd"/>
            <w:r w:rsidRPr="000E4470">
              <w:rPr>
                <w:rFonts w:eastAsia="Times New Roman" w:cs="Arial"/>
                <w:color w:val="000000"/>
                <w:sz w:val="24"/>
                <w:szCs w:val="24"/>
                <w:lang w:eastAsia="en-GB"/>
              </w:rPr>
              <w:t xml:space="preserve"> County Armagh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Loughmacrory</w:t>
            </w:r>
            <w:proofErr w:type="spellEnd"/>
            <w:r w:rsidRPr="000E4470">
              <w:rPr>
                <w:rFonts w:eastAsia="Times New Roman" w:cs="Arial"/>
                <w:color w:val="000000"/>
                <w:sz w:val="24"/>
                <w:szCs w:val="24"/>
                <w:lang w:eastAsia="en-GB"/>
              </w:rPr>
              <w:t xml:space="preserve"> Community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Loughmacrory</w:t>
            </w:r>
            <w:proofErr w:type="spellEnd"/>
            <w:r w:rsidRPr="000E4470">
              <w:rPr>
                <w:rFonts w:eastAsia="Times New Roman" w:cs="Arial"/>
                <w:color w:val="000000"/>
                <w:sz w:val="24"/>
                <w:szCs w:val="24"/>
                <w:lang w:eastAsia="en-GB"/>
              </w:rPr>
              <w:t xml:space="preserve"> County Tyrone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5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North Fermanagh Ulster Scots Association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color w:val="000000"/>
                <w:sz w:val="24"/>
                <w:szCs w:val="24"/>
                <w:lang w:eastAsia="en-GB"/>
              </w:rPr>
              <w:t xml:space="preserve">48 </w:t>
            </w:r>
            <w:proofErr w:type="spellStart"/>
            <w:r w:rsidRPr="000E4470">
              <w:rPr>
                <w:rFonts w:eastAsia="Times New Roman" w:cs="Times New Roman"/>
                <w:color w:val="000000"/>
                <w:sz w:val="24"/>
                <w:szCs w:val="24"/>
                <w:lang w:eastAsia="en-GB"/>
              </w:rPr>
              <w:t>Agharainy</w:t>
            </w:r>
            <w:proofErr w:type="spellEnd"/>
            <w:r w:rsidRPr="000E4470">
              <w:rPr>
                <w:rFonts w:eastAsia="Times New Roman" w:cs="Times New Roman"/>
                <w:color w:val="000000"/>
                <w:sz w:val="24"/>
                <w:szCs w:val="24"/>
                <w:lang w:eastAsia="en-GB"/>
              </w:rPr>
              <w:t xml:space="preserve"> Road, Kesh, County Fermanagh, BT93 1SG.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Seagoe</w:t>
            </w:r>
            <w:proofErr w:type="spellEnd"/>
            <w:r w:rsidRPr="000E4470">
              <w:rPr>
                <w:rFonts w:eastAsia="Times New Roman" w:cs="Arial"/>
                <w:color w:val="000000"/>
                <w:sz w:val="24"/>
                <w:szCs w:val="24"/>
                <w:lang w:eastAsia="en-GB"/>
              </w:rPr>
              <w:t xml:space="preserve"> Football Club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Seagoe</w:t>
            </w:r>
            <w:proofErr w:type="spellEnd"/>
            <w:r w:rsidRPr="000E4470">
              <w:rPr>
                <w:rFonts w:eastAsia="Times New Roman" w:cs="Arial"/>
                <w:color w:val="000000"/>
                <w:sz w:val="24"/>
                <w:szCs w:val="24"/>
                <w:lang w:eastAsia="en-GB"/>
              </w:rPr>
              <w:t xml:space="preserve"> Craigavon County Armagh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color w:val="000000"/>
                <w:sz w:val="24"/>
                <w:szCs w:val="24"/>
                <w:lang w:eastAsia="en-GB"/>
              </w:rPr>
              <w:t>Springfield Charitable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proofErr w:type="spellStart"/>
            <w:r w:rsidRPr="000E4470">
              <w:rPr>
                <w:rFonts w:eastAsia="Times New Roman" w:cs="Arial"/>
                <w:color w:val="000000"/>
                <w:sz w:val="24"/>
                <w:szCs w:val="24"/>
                <w:lang w:eastAsia="en-GB"/>
              </w:rPr>
              <w:t>Cupar</w:t>
            </w:r>
            <w:proofErr w:type="spellEnd"/>
            <w:r w:rsidRPr="000E4470">
              <w:rPr>
                <w:rFonts w:eastAsia="Times New Roman" w:cs="Arial"/>
                <w:color w:val="000000"/>
                <w:sz w:val="24"/>
                <w:szCs w:val="24"/>
                <w:lang w:eastAsia="en-GB"/>
              </w:rPr>
              <w:t xml:space="preserve"> Street Belfast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000000"/>
              <w:left w:val="single" w:sz="4" w:space="0" w:color="000000"/>
              <w:bottom w:val="single" w:sz="4" w:space="0" w:color="434343"/>
              <w:right w:val="single" w:sz="4" w:space="0" w:color="000000"/>
            </w:tcBorders>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b/>
                <w:bCs/>
                <w:color w:val="000000"/>
                <w:sz w:val="24"/>
                <w:szCs w:val="24"/>
                <w:lang w:eastAsia="en-GB"/>
              </w:rPr>
              <w:t>Mileage 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r w:rsidR="000E4470" w:rsidRPr="000E4470" w:rsidTr="000E4470">
        <w:trPr>
          <w:trHeight w:val="240"/>
        </w:trPr>
        <w:tc>
          <w:tcPr>
            <w:tcW w:w="0" w:type="auto"/>
            <w:tcBorders>
              <w:top w:val="single" w:sz="4" w:space="0" w:color="434343"/>
              <w:left w:val="single" w:sz="4" w:space="0" w:color="000000"/>
              <w:bottom w:val="single" w:sz="4" w:space="0" w:color="000000"/>
              <w:right w:val="single" w:sz="4" w:space="0" w:color="000000"/>
            </w:tcBorders>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Arial"/>
                <w:b/>
                <w:bCs/>
                <w:color w:val="000000"/>
                <w:sz w:val="24"/>
                <w:szCs w:val="24"/>
                <w:lang w:eastAsia="en-GB"/>
              </w:rPr>
              <w:t>Mileage Cost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tc>
      </w:tr>
    </w:tbl>
    <w:p w:rsidR="000E4470" w:rsidRPr="000E4470" w:rsidRDefault="000E4470" w:rsidP="000E4470">
      <w:pPr>
        <w:shd w:val="clear" w:color="auto" w:fill="FFFFFF"/>
        <w:spacing w:after="0" w:line="240" w:lineRule="auto"/>
        <w:rPr>
          <w:rFonts w:eastAsia="Times New Roman" w:cs="Times New Roman"/>
          <w:sz w:val="24"/>
          <w:szCs w:val="24"/>
          <w:lang w:eastAsia="en-GB"/>
        </w:rPr>
      </w:pPr>
      <w:r w:rsidRPr="000E4470">
        <w:rPr>
          <w:rFonts w:eastAsia="Times New Roman" w:cs="Times New Roman"/>
          <w:sz w:val="24"/>
          <w:szCs w:val="24"/>
          <w:lang w:eastAsia="en-GB"/>
        </w:rPr>
        <w:t> </w:t>
      </w:r>
    </w:p>
    <w:p w:rsidR="000E4470" w:rsidRPr="000E4470" w:rsidRDefault="000E4470">
      <w:pPr>
        <w:rPr>
          <w:sz w:val="24"/>
          <w:szCs w:val="24"/>
        </w:rPr>
      </w:pPr>
    </w:p>
    <w:sectPr w:rsidR="000E4470" w:rsidRPr="000E44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C71"/>
    <w:multiLevelType w:val="multilevel"/>
    <w:tmpl w:val="AB2E79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F45A0"/>
    <w:multiLevelType w:val="multilevel"/>
    <w:tmpl w:val="A704F7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C186F"/>
    <w:multiLevelType w:val="multilevel"/>
    <w:tmpl w:val="FC6C4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5C121E"/>
    <w:multiLevelType w:val="multilevel"/>
    <w:tmpl w:val="79B228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3D0AC2"/>
    <w:multiLevelType w:val="multilevel"/>
    <w:tmpl w:val="C5AAB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5252DC"/>
    <w:multiLevelType w:val="multilevel"/>
    <w:tmpl w:val="2C7A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C1D03"/>
    <w:multiLevelType w:val="multilevel"/>
    <w:tmpl w:val="56AEC4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0A0730"/>
    <w:multiLevelType w:val="multilevel"/>
    <w:tmpl w:val="E59C585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59708A"/>
    <w:multiLevelType w:val="multilevel"/>
    <w:tmpl w:val="6B8693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6F74BA"/>
    <w:multiLevelType w:val="multilevel"/>
    <w:tmpl w:val="C97658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1F2A7E"/>
    <w:multiLevelType w:val="multilevel"/>
    <w:tmpl w:val="D93A3C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FD0D8C"/>
    <w:multiLevelType w:val="multilevel"/>
    <w:tmpl w:val="C23E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7F5D56"/>
    <w:multiLevelType w:val="multilevel"/>
    <w:tmpl w:val="1198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860A6F"/>
    <w:multiLevelType w:val="multilevel"/>
    <w:tmpl w:val="DE68BB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502A72"/>
    <w:multiLevelType w:val="multilevel"/>
    <w:tmpl w:val="43BA8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5"/>
  </w:num>
  <w:num w:numId="4">
    <w:abstractNumId w:val="14"/>
    <w:lvlOverride w:ilvl="0">
      <w:lvl w:ilvl="0">
        <w:numFmt w:val="decimal"/>
        <w:lvlText w:val="%1."/>
        <w:lvlJc w:val="left"/>
      </w:lvl>
    </w:lvlOverride>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6"/>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1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70"/>
    <w:rsid w:val="000E4470"/>
    <w:rsid w:val="004F6C7E"/>
    <w:rsid w:val="006D4EC9"/>
    <w:rsid w:val="00A35760"/>
    <w:rsid w:val="00BF0C30"/>
    <w:rsid w:val="00D5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4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E4470"/>
  </w:style>
  <w:style w:type="character" w:styleId="Hyperlink">
    <w:name w:val="Hyperlink"/>
    <w:basedOn w:val="DefaultParagraphFont"/>
    <w:uiPriority w:val="99"/>
    <w:semiHidden/>
    <w:unhideWhenUsed/>
    <w:rsid w:val="000E4470"/>
    <w:rPr>
      <w:color w:val="0000FF"/>
      <w:u w:val="single"/>
    </w:rPr>
  </w:style>
  <w:style w:type="paragraph" w:styleId="BalloonText">
    <w:name w:val="Balloon Text"/>
    <w:basedOn w:val="Normal"/>
    <w:link w:val="BalloonTextChar"/>
    <w:uiPriority w:val="99"/>
    <w:semiHidden/>
    <w:unhideWhenUsed/>
    <w:rsid w:val="000E4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4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E4470"/>
  </w:style>
  <w:style w:type="character" w:styleId="Hyperlink">
    <w:name w:val="Hyperlink"/>
    <w:basedOn w:val="DefaultParagraphFont"/>
    <w:uiPriority w:val="99"/>
    <w:semiHidden/>
    <w:unhideWhenUsed/>
    <w:rsid w:val="000E4470"/>
    <w:rPr>
      <w:color w:val="0000FF"/>
      <w:u w:val="single"/>
    </w:rPr>
  </w:style>
  <w:style w:type="paragraph" w:styleId="BalloonText">
    <w:name w:val="Balloon Text"/>
    <w:basedOn w:val="Normal"/>
    <w:link w:val="BalloonTextChar"/>
    <w:uiPriority w:val="99"/>
    <w:semiHidden/>
    <w:unhideWhenUsed/>
    <w:rsid w:val="000E4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7440">
      <w:bodyDiv w:val="1"/>
      <w:marLeft w:val="0"/>
      <w:marRight w:val="0"/>
      <w:marTop w:val="0"/>
      <w:marBottom w:val="0"/>
      <w:divBdr>
        <w:top w:val="none" w:sz="0" w:space="0" w:color="auto"/>
        <w:left w:val="none" w:sz="0" w:space="0" w:color="auto"/>
        <w:bottom w:val="none" w:sz="0" w:space="0" w:color="auto"/>
        <w:right w:val="none" w:sz="0" w:space="0" w:color="auto"/>
      </w:divBdr>
      <w:divsChild>
        <w:div w:id="1443763058">
          <w:marLeft w:val="28"/>
          <w:marRight w:val="0"/>
          <w:marTop w:val="0"/>
          <w:marBottom w:val="0"/>
          <w:divBdr>
            <w:top w:val="none" w:sz="0" w:space="0" w:color="auto"/>
            <w:left w:val="none" w:sz="0" w:space="0" w:color="auto"/>
            <w:bottom w:val="none" w:sz="0" w:space="0" w:color="auto"/>
            <w:right w:val="none" w:sz="0" w:space="0" w:color="auto"/>
          </w:divBdr>
        </w:div>
      </w:divsChild>
    </w:div>
    <w:div w:id="10184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arragh@communityfoundationni.org" TargetMode="External"/><Relationship Id="rId3" Type="http://schemas.microsoft.com/office/2007/relationships/stylesWithEffects" Target="stylesWithEffects.xml"/><Relationship Id="rId7" Type="http://schemas.openxmlformats.org/officeDocument/2006/relationships/hyperlink" Target="mailto:ldarragh@communityfoundation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Darragh</dc:creator>
  <cp:lastModifiedBy>Laura Darragh</cp:lastModifiedBy>
  <cp:revision>2</cp:revision>
  <dcterms:created xsi:type="dcterms:W3CDTF">2017-06-30T14:36:00Z</dcterms:created>
  <dcterms:modified xsi:type="dcterms:W3CDTF">2017-06-30T14:36:00Z</dcterms:modified>
</cp:coreProperties>
</file>